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</w:t>
      </w:r>
      <w:r w:rsidR="00D37E04">
        <w:rPr>
          <w:rFonts w:ascii="Arial" w:hAnsi="Arial" w:cs="Arial"/>
          <w:noProof/>
          <w:lang w:val="mk-MK"/>
        </w:rPr>
        <w:t xml:space="preserve"> </w:t>
      </w:r>
      <w:r w:rsidRPr="0059132E">
        <w:rPr>
          <w:rFonts w:ascii="Arial" w:hAnsi="Arial" w:cs="Arial"/>
          <w:noProof/>
          <w:lang w:val="mk-MK"/>
        </w:rPr>
        <w:t>19</w:t>
      </w:r>
      <w:r w:rsidRPr="0059132E">
        <w:rPr>
          <w:rFonts w:ascii="Arial" w:hAnsi="Arial" w:cs="Arial"/>
          <w:noProof/>
          <w:lang w:val="ru-RU"/>
        </w:rPr>
        <w:t>-</w:t>
      </w:r>
      <w:r w:rsidR="00DE7B6A" w:rsidRPr="00DE7B6A">
        <w:rPr>
          <w:rFonts w:ascii="Arial" w:hAnsi="Arial" w:cs="Arial"/>
          <w:noProof/>
        </w:rPr>
        <w:t>1226</w:t>
      </w:r>
      <w:r w:rsidRPr="0059132E">
        <w:rPr>
          <w:rFonts w:ascii="Arial" w:hAnsi="Arial" w:cs="Arial"/>
          <w:noProof/>
          <w:lang w:val="mk-MK"/>
        </w:rPr>
        <w:t>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</w:r>
      <w:r w:rsidR="00DE7B6A">
        <w:rPr>
          <w:rFonts w:ascii="Arial" w:hAnsi="Arial" w:cs="Arial"/>
          <w:noProof/>
        </w:rPr>
        <w:t>21</w:t>
      </w:r>
      <w:r w:rsidRPr="0059132E">
        <w:rPr>
          <w:rFonts w:ascii="Arial" w:hAnsi="Arial" w:cs="Arial"/>
          <w:noProof/>
          <w:lang w:val="mk-MK"/>
        </w:rPr>
        <w:t>.</w:t>
      </w:r>
      <w:r w:rsidR="00B433C9">
        <w:rPr>
          <w:rFonts w:ascii="Arial" w:hAnsi="Arial" w:cs="Arial"/>
          <w:noProof/>
          <w:lang w:val="mk-MK"/>
        </w:rPr>
        <w:t>1</w:t>
      </w:r>
      <w:r w:rsidR="00FC433A">
        <w:rPr>
          <w:rFonts w:ascii="Arial" w:hAnsi="Arial" w:cs="Arial"/>
          <w:noProof/>
        </w:rPr>
        <w:t>1</w:t>
      </w:r>
      <w:r w:rsidRPr="0059132E">
        <w:rPr>
          <w:rFonts w:ascii="Arial" w:hAnsi="Arial" w:cs="Arial"/>
          <w:noProof/>
          <w:lang w:val="mk-MK"/>
        </w:rPr>
        <w:t>.2024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r w:rsidR="00DE7B6A">
        <w:rPr>
          <w:rFonts w:ascii="Arial" w:hAnsi="Arial" w:cs="Arial"/>
          <w:b/>
          <w:noProof/>
          <w:lang w:val="mk-MK" w:eastAsia="mk-MK"/>
        </w:rPr>
        <w:t>Тридневна</w:t>
      </w:r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B433C9" w:rsidRDefault="00DE7B6A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DE7B6A">
        <w:rPr>
          <w:rFonts w:ascii="Arial" w:hAnsi="Arial" w:cs="Arial"/>
          <w:b/>
          <w:noProof/>
          <w:lang w:val="mk-MK" w:eastAsia="mk-MK"/>
        </w:rPr>
        <w:t>ЦАРИНСКИ ПОСТАПКИ, МЕЃУНАРОДЕН ТРАНСПОРТ И ЛОГИСТИКА</w:t>
      </w:r>
      <w:r w:rsidR="007C6AC4">
        <w:rPr>
          <w:rFonts w:ascii="Arial" w:hAnsi="Arial" w:cs="Arial"/>
          <w:b/>
          <w:noProof/>
          <w:lang w:val="mk-MK" w:eastAsia="mk-MK"/>
        </w:rPr>
        <w:br/>
      </w:r>
      <w:r w:rsidR="00B433C9"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4E5A15" w:rsidRPr="0059132E" w:rsidRDefault="00DE7B6A" w:rsidP="0059132E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2-4 декември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2024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 xml:space="preserve">, сала </w:t>
      </w:r>
      <w:r>
        <w:rPr>
          <w:rFonts w:ascii="Arial" w:hAnsi="Arial" w:cs="Arial"/>
          <w:b/>
          <w:bCs/>
          <w:lang w:val="mk-MK"/>
        </w:rPr>
        <w:t>4</w:t>
      </w:r>
      <w:r w:rsidR="00DF21FE" w:rsidRPr="0059132E">
        <w:rPr>
          <w:rFonts w:ascii="Arial" w:hAnsi="Arial" w:cs="Arial"/>
          <w:b/>
          <w:bCs/>
          <w:lang w:val="mk-MK"/>
        </w:rPr>
        <w:t xml:space="preserve"> на </w:t>
      </w:r>
      <w:r w:rsidR="00D37E04">
        <w:rPr>
          <w:rFonts w:ascii="Arial" w:hAnsi="Arial" w:cs="Arial"/>
          <w:b/>
          <w:bCs/>
          <w:lang w:val="mk-MK"/>
        </w:rPr>
        <w:t>пет</w:t>
      </w:r>
      <w:r w:rsidR="00DF21FE" w:rsidRPr="0059132E">
        <w:rPr>
          <w:rFonts w:ascii="Arial" w:hAnsi="Arial" w:cs="Arial"/>
          <w:b/>
          <w:bCs/>
          <w:lang w:val="mk-MK"/>
        </w:rPr>
        <w:t>ти кат</w:t>
      </w:r>
      <w:r w:rsidR="00D37E04">
        <w:rPr>
          <w:rFonts w:ascii="Arial" w:hAnsi="Arial" w:cs="Arial"/>
          <w:b/>
          <w:bCs/>
          <w:lang w:val="mk-MK"/>
        </w:rPr>
        <w:t>,</w:t>
      </w:r>
    </w:p>
    <w:p w:rsidR="0059132E" w:rsidRPr="000F03FD" w:rsidRDefault="001C62F4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>09</w:t>
      </w:r>
      <w:r w:rsidR="00A1361F" w:rsidRPr="00CF259E">
        <w:rPr>
          <w:rFonts w:ascii="Arial" w:hAnsi="Arial" w:cs="Arial"/>
          <w:b/>
          <w:bCs/>
          <w:lang w:val="mk-MK"/>
        </w:rPr>
        <w:t xml:space="preserve">:00 – </w:t>
      </w:r>
      <w:r w:rsidR="00CD5612">
        <w:rPr>
          <w:rFonts w:ascii="Arial" w:hAnsi="Arial" w:cs="Arial"/>
          <w:b/>
          <w:bCs/>
        </w:rPr>
        <w:t>16</w:t>
      </w:r>
      <w:r w:rsidR="00A1361F" w:rsidRPr="00CF259E">
        <w:rPr>
          <w:rFonts w:ascii="Arial" w:hAnsi="Arial" w:cs="Arial"/>
          <w:b/>
          <w:bCs/>
          <w:lang w:val="mk-MK"/>
        </w:rPr>
        <w:t>:</w:t>
      </w:r>
      <w:r w:rsidR="00DE7B6A">
        <w:rPr>
          <w:rFonts w:ascii="Arial" w:hAnsi="Arial" w:cs="Arial"/>
          <w:b/>
          <w:bCs/>
          <w:lang w:val="mk-MK"/>
        </w:rPr>
        <w:t>00</w:t>
      </w:r>
      <w:r w:rsidR="00023B93" w:rsidRPr="00CF259E">
        <w:rPr>
          <w:rFonts w:ascii="Arial" w:hAnsi="Arial" w:cs="Arial"/>
          <w:b/>
          <w:bCs/>
          <w:lang w:val="mk-MK"/>
        </w:rPr>
        <w:t xml:space="preserve">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B11438" w:rsidRDefault="00B11438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</w:p>
    <w:p w:rsidR="00B11438" w:rsidRDefault="00B11438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F91623" w:rsidRPr="0059132E">
        <w:rPr>
          <w:rFonts w:ascii="Arial" w:hAnsi="Arial" w:cs="Arial"/>
          <w:b/>
          <w:lang w:val="mk-MK"/>
        </w:rPr>
        <w:t>„</w:t>
      </w:r>
      <w:r w:rsidR="00DE7B6A" w:rsidRPr="00DE7B6A">
        <w:rPr>
          <w:rFonts w:ascii="Arial" w:eastAsia="Times New Roman" w:hAnsi="Arial" w:cs="Arial"/>
          <w:b/>
          <w:lang w:val="mk-MK" w:eastAsia="en-GB"/>
        </w:rPr>
        <w:t>Царински постапки, меѓународен транспорт и логистика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“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а Северна Македонија од </w:t>
      </w:r>
      <w:r w:rsidR="00DE7B6A">
        <w:rPr>
          <w:rFonts w:ascii="Arial" w:eastAsia="Times New Roman" w:hAnsi="Arial" w:cs="Arial"/>
          <w:b/>
          <w:lang w:val="mk-MK" w:eastAsia="en-GB"/>
        </w:rPr>
        <w:t>2</w:t>
      </w:r>
      <w:r w:rsidR="00FC433A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до </w:t>
      </w:r>
      <w:r w:rsidR="00DE7B6A">
        <w:rPr>
          <w:rFonts w:ascii="Arial" w:eastAsia="Times New Roman" w:hAnsi="Arial" w:cs="Arial"/>
          <w:b/>
          <w:lang w:val="mk-MK" w:eastAsia="en-GB"/>
        </w:rPr>
        <w:t>4 декември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2024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во сала </w:t>
      </w:r>
      <w:r w:rsidR="00DE7B6A">
        <w:rPr>
          <w:rFonts w:ascii="Arial" w:eastAsia="Times New Roman" w:hAnsi="Arial" w:cs="Arial"/>
          <w:b/>
          <w:lang w:val="mk-MK" w:eastAsia="en-GB"/>
        </w:rPr>
        <w:t>4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на </w:t>
      </w:r>
      <w:r w:rsidR="00D37E04">
        <w:rPr>
          <w:rFonts w:ascii="Arial" w:eastAsia="Times New Roman" w:hAnsi="Arial" w:cs="Arial"/>
          <w:b/>
          <w:lang w:val="mk-MK" w:eastAsia="en-GB"/>
        </w:rPr>
        <w:t>пет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ти кат.</w:t>
      </w:r>
    </w:p>
    <w:p w:rsidR="00231D99" w:rsidRPr="0059132E" w:rsidRDefault="0059132E" w:rsidP="00A667AB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компаниите:</w:t>
      </w:r>
      <w:r w:rsidR="00A667AB">
        <w:rPr>
          <w:rFonts w:ascii="Arial" w:eastAsia="Times New Roman" w:hAnsi="Arial" w:cs="Arial"/>
          <w:b/>
          <w:lang w:val="mk-MK" w:eastAsia="en-GB"/>
        </w:rPr>
        <w:tab/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112569" w:rsidRPr="008260A3" w:rsidRDefault="00112569" w:rsidP="008260A3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lang w:val="mk-MK"/>
        </w:rPr>
      </w:pPr>
      <w:r w:rsidRPr="008260A3">
        <w:rPr>
          <w:rFonts w:ascii="Arial" w:hAnsi="Arial" w:cs="Arial"/>
          <w:lang w:val="mk-MK"/>
        </w:rPr>
        <w:t xml:space="preserve">добијат сознанија за </w:t>
      </w:r>
      <w:r w:rsidR="008260A3" w:rsidRPr="008260A3">
        <w:rPr>
          <w:rFonts w:ascii="Arial" w:hAnsi="Arial" w:cs="Arial"/>
          <w:lang w:val="mk-MK"/>
        </w:rPr>
        <w:t>практичните аспекти на царинските постапки и царинската тарифа кои се применуваат во Република Северна Македонија, преку покривање на клучните области за усогласеност со царинските прописи, преглед на царински постапки кои извозниците и увозниците можат да ги искористат за да заштедат увозни давачки и даноци;</w:t>
      </w:r>
    </w:p>
    <w:p w:rsidR="008260A3" w:rsidRDefault="008260A3" w:rsidP="008260A3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lang w:val="mk-MK"/>
        </w:rPr>
      </w:pPr>
      <w:r w:rsidRPr="008260A3">
        <w:rPr>
          <w:rFonts w:ascii="Arial" w:hAnsi="Arial" w:cs="Arial"/>
          <w:lang w:val="mk-MK"/>
        </w:rPr>
        <w:t>се запознаат со основните правила за распоредување на производите кои ги увезуваат или извезуваат, како и со структурата на Хармонизираниот систем (ХС) и Ко</w:t>
      </w:r>
      <w:r>
        <w:rPr>
          <w:rFonts w:ascii="Arial" w:hAnsi="Arial" w:cs="Arial"/>
          <w:lang w:val="mk-MK"/>
        </w:rPr>
        <w:t>мбинираната номенклатура (КН);</w:t>
      </w:r>
    </w:p>
    <w:p w:rsidR="008260A3" w:rsidRPr="001811D3" w:rsidRDefault="003E0750" w:rsidP="008260A3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lang w:val="mk-MK"/>
        </w:rPr>
      </w:pPr>
      <w:r w:rsidRPr="001811D3">
        <w:rPr>
          <w:rFonts w:ascii="Arial" w:hAnsi="Arial" w:cs="Arial"/>
          <w:lang w:val="mk-MK"/>
        </w:rPr>
        <w:t>добијат информации за новите трендови и пракси во логистиката, оптимизација на транспортотот, системи за следење и метрики за успех во логистика;</w:t>
      </w:r>
    </w:p>
    <w:p w:rsidR="003E0750" w:rsidRPr="001811D3" w:rsidRDefault="003E0750" w:rsidP="008260A3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lang w:val="mk-MK"/>
        </w:rPr>
      </w:pPr>
      <w:r w:rsidRPr="001811D3">
        <w:rPr>
          <w:rFonts w:ascii="Arial" w:hAnsi="Arial" w:cs="Arial"/>
          <w:lang w:val="mk-MK"/>
        </w:rPr>
        <w:t xml:space="preserve">научат како да </w:t>
      </w:r>
      <w:r w:rsidR="000F5374" w:rsidRPr="001811D3">
        <w:rPr>
          <w:rFonts w:ascii="Arial" w:hAnsi="Arial" w:cs="Arial"/>
          <w:lang w:val="mk-MK"/>
        </w:rPr>
        <w:t>управуваат со процесите на набавка и залихите, преку автентично толкување на финансиските</w:t>
      </w:r>
      <w:r w:rsidR="001811D3" w:rsidRPr="001811D3">
        <w:rPr>
          <w:rFonts w:ascii="Arial" w:hAnsi="Arial" w:cs="Arial"/>
        </w:rPr>
        <w:t xml:space="preserve"> </w:t>
      </w:r>
      <w:r w:rsidR="001811D3" w:rsidRPr="001811D3">
        <w:rPr>
          <w:rFonts w:ascii="Arial" w:hAnsi="Arial" w:cs="Arial"/>
          <w:lang w:val="mk-MK"/>
        </w:rPr>
        <w:t>и други</w:t>
      </w:r>
      <w:r w:rsidR="000F5374" w:rsidRPr="001811D3">
        <w:rPr>
          <w:rFonts w:ascii="Arial" w:hAnsi="Arial" w:cs="Arial"/>
          <w:lang w:val="mk-MK"/>
        </w:rPr>
        <w:t xml:space="preserve"> показатели</w:t>
      </w:r>
      <w:r w:rsidR="001811D3" w:rsidRPr="001811D3">
        <w:rPr>
          <w:rFonts w:ascii="Arial" w:hAnsi="Arial" w:cs="Arial"/>
          <w:lang w:val="mk-MK"/>
        </w:rPr>
        <w:t xml:space="preserve"> кои се</w:t>
      </w:r>
      <w:r w:rsidR="000F5374" w:rsidRPr="001811D3">
        <w:rPr>
          <w:rFonts w:ascii="Arial" w:hAnsi="Arial" w:cs="Arial"/>
          <w:lang w:val="mk-MK"/>
        </w:rPr>
        <w:t xml:space="preserve"> важни за набавка и управување со залихите.</w:t>
      </w:r>
    </w:p>
    <w:p w:rsidR="008260A3" w:rsidRDefault="008260A3" w:rsidP="008260A3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 запознаат со различните модели на транспорт кои се користат во меѓународното работење;</w:t>
      </w:r>
    </w:p>
    <w:p w:rsidR="008260A3" w:rsidRDefault="008260A3" w:rsidP="008260A3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eastAsia="Times New Roman" w:hAnsi="Arial" w:cs="Arial"/>
          <w:lang w:val="mk-MK" w:eastAsia="en-GB"/>
        </w:rPr>
      </w:pPr>
      <w:r w:rsidRPr="001811D3">
        <w:rPr>
          <w:rFonts w:ascii="Arial" w:hAnsi="Arial" w:cs="Arial"/>
          <w:lang w:val="mk-MK"/>
        </w:rPr>
        <w:t>стекнат знаења за меѓународната транспортна документација, местото и улогата на меѓународниот транспорт во современите логистички системи за управување со каналите на дистрибуција;</w:t>
      </w:r>
      <w:r w:rsidRPr="001811D3">
        <w:rPr>
          <w:rFonts w:ascii="Arial" w:eastAsia="Times New Roman" w:hAnsi="Arial" w:cs="Arial"/>
          <w:lang w:val="mk-MK" w:eastAsia="en-GB"/>
        </w:rPr>
        <w:t xml:space="preserve"> </w:t>
      </w:r>
    </w:p>
    <w:p w:rsidR="00F07443" w:rsidRPr="001811D3" w:rsidRDefault="00F07443" w:rsidP="008260A3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>стекнат практични искуства за меѓународната шпедиција при организирањето на меѓународен промет на стоки и запознавање со сите технички аспекти во шпедитерското работење;</w:t>
      </w:r>
    </w:p>
    <w:p w:rsidR="008260A3" w:rsidRPr="008260A3" w:rsidRDefault="008260A3" w:rsidP="008260A3">
      <w:pPr>
        <w:jc w:val="both"/>
        <w:rPr>
          <w:rFonts w:ascii="Arial" w:eastAsia="Times New Roman" w:hAnsi="Arial" w:cs="Arial"/>
          <w:highlight w:val="yellow"/>
          <w:lang w:val="mk-MK" w:eastAsia="en-GB"/>
        </w:rPr>
      </w:pPr>
    </w:p>
    <w:p w:rsidR="00832BAA" w:rsidRDefault="00231D99" w:rsidP="007C6AC4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lastRenderedPageBreak/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7C6AC4" w:rsidRPr="007C6AC4">
        <w:rPr>
          <w:rFonts w:ascii="Arial" w:eastAsia="Times New Roman" w:hAnsi="Arial" w:cs="Arial"/>
          <w:lang w:val="mk-MK" w:eastAsia="en-GB"/>
        </w:rPr>
        <w:t>обуката е наменета за претставници од компании</w:t>
      </w:r>
      <w:r w:rsidR="00D37E04">
        <w:rPr>
          <w:rFonts w:ascii="Arial" w:eastAsia="Times New Roman" w:hAnsi="Arial" w:cs="Arial"/>
          <w:lang w:val="mk-MK" w:eastAsia="en-GB"/>
        </w:rPr>
        <w:t>те</w:t>
      </w:r>
      <w:r w:rsidR="007C6AC4" w:rsidRPr="007C6AC4">
        <w:rPr>
          <w:rFonts w:ascii="Arial" w:eastAsia="Times New Roman" w:hAnsi="Arial" w:cs="Arial"/>
          <w:lang w:val="mk-MK" w:eastAsia="en-GB"/>
        </w:rPr>
        <w:t xml:space="preserve"> посто</w:t>
      </w:r>
      <w:r w:rsidR="00D37E04">
        <w:rPr>
          <w:rFonts w:ascii="Arial" w:eastAsia="Times New Roman" w:hAnsi="Arial" w:cs="Arial"/>
          <w:lang w:val="mk-MK" w:eastAsia="en-GB"/>
        </w:rPr>
        <w:t>јни</w:t>
      </w:r>
      <w:r w:rsidR="007C6AC4" w:rsidRPr="007C6AC4">
        <w:rPr>
          <w:rFonts w:ascii="Arial" w:eastAsia="Times New Roman" w:hAnsi="Arial" w:cs="Arial"/>
          <w:lang w:val="mk-MK" w:eastAsia="en-GB"/>
        </w:rPr>
        <w:t xml:space="preserve"> извозници кои сакаат да го унапредат своето работење и да го прошират опсегот на земји/пазари на кои ги пласираат своите производи</w:t>
      </w:r>
      <w:r w:rsidR="00832BAA">
        <w:rPr>
          <w:rFonts w:ascii="Arial" w:eastAsia="Times New Roman" w:hAnsi="Arial" w:cs="Arial"/>
          <w:lang w:eastAsia="en-GB"/>
        </w:rPr>
        <w:t xml:space="preserve">, </w:t>
      </w:r>
      <w:r w:rsidR="00832BAA">
        <w:rPr>
          <w:rFonts w:ascii="Arial" w:eastAsia="Times New Roman" w:hAnsi="Arial" w:cs="Arial"/>
          <w:lang w:val="mk-MK" w:eastAsia="en-GB"/>
        </w:rPr>
        <w:t xml:space="preserve">како и за преставници на компании </w:t>
      </w:r>
      <w:r w:rsidR="00832BAA" w:rsidRPr="00832BAA">
        <w:rPr>
          <w:rFonts w:ascii="Arial" w:eastAsia="Times New Roman" w:hAnsi="Arial" w:cs="Arial"/>
          <w:lang w:val="mk-MK" w:eastAsia="en-GB"/>
        </w:rPr>
        <w:t>кои започнуваат со извоз или сакаат да се прошират на нови пазари и за оние компании кои сакаат да го усовршат и да го надградат своето знаење или да го потврдат во делот на извозните активности низ призмата на искуството на експерти и на практичари во областа.</w:t>
      </w:r>
    </w:p>
    <w:p w:rsidR="00832BAA" w:rsidRDefault="00832BAA" w:rsidP="007C6AC4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</w:p>
    <w:p w:rsidR="00E5724E" w:rsidRPr="0059132E" w:rsidRDefault="008714E6" w:rsidP="007C6AC4">
      <w:pPr>
        <w:pStyle w:val="NoSpacing"/>
        <w:jc w:val="both"/>
        <w:rPr>
          <w:rFonts w:ascii="Arial" w:hAnsi="Arial" w:cs="Arial"/>
          <w:b/>
          <w:lang w:val="ru-RU"/>
        </w:rPr>
      </w:pPr>
      <w:r w:rsidRPr="0059132E">
        <w:rPr>
          <w:rFonts w:ascii="Arial" w:hAnsi="Arial" w:cs="Arial"/>
          <w:b/>
          <w:lang w:val="mk-MK"/>
        </w:rPr>
        <w:t>ПРОГРАМА</w:t>
      </w:r>
      <w:r w:rsidR="0059132E">
        <w:rPr>
          <w:rFonts w:ascii="Arial" w:hAnsi="Arial" w:cs="Arial"/>
          <w:b/>
          <w:lang w:val="mk-MK"/>
        </w:rPr>
        <w:br/>
      </w:r>
    </w:p>
    <w:p w:rsidR="00C03467" w:rsidRPr="00C03467" w:rsidRDefault="00C03467" w:rsidP="00C03467">
      <w:pPr>
        <w:pStyle w:val="NoSpacing"/>
        <w:numPr>
          <w:ilvl w:val="0"/>
          <w:numId w:val="28"/>
        </w:numPr>
        <w:rPr>
          <w:rFonts w:ascii="Arial" w:hAnsi="Arial" w:cs="Arial"/>
          <w:lang w:val="ru-RU"/>
        </w:rPr>
      </w:pPr>
      <w:r w:rsidRPr="00C03467">
        <w:rPr>
          <w:rFonts w:ascii="Arial" w:hAnsi="Arial" w:cs="Arial"/>
          <w:lang w:val="ru-RU"/>
        </w:rPr>
        <w:t>Царински постапки и царинска тарифа</w:t>
      </w:r>
    </w:p>
    <w:p w:rsidR="00C03467" w:rsidRPr="00C03467" w:rsidRDefault="00C03467" w:rsidP="00C03467">
      <w:pPr>
        <w:pStyle w:val="NoSpacing"/>
        <w:numPr>
          <w:ilvl w:val="0"/>
          <w:numId w:val="28"/>
        </w:numPr>
        <w:rPr>
          <w:rFonts w:ascii="Arial" w:hAnsi="Arial" w:cs="Arial"/>
          <w:lang w:val="ru-RU"/>
        </w:rPr>
      </w:pPr>
      <w:r w:rsidRPr="00C03467">
        <w:rPr>
          <w:rFonts w:ascii="Arial" w:hAnsi="Arial" w:cs="Arial"/>
          <w:lang w:val="ru-RU"/>
        </w:rPr>
        <w:t>Управување со логистички процеси на глобални пазари</w:t>
      </w:r>
    </w:p>
    <w:p w:rsidR="00C03467" w:rsidRPr="00C03467" w:rsidRDefault="00C03467" w:rsidP="00C03467">
      <w:pPr>
        <w:pStyle w:val="NoSpacing"/>
        <w:numPr>
          <w:ilvl w:val="0"/>
          <w:numId w:val="28"/>
        </w:numPr>
        <w:rPr>
          <w:rFonts w:ascii="Arial" w:hAnsi="Arial" w:cs="Arial"/>
          <w:lang w:val="ru-RU"/>
        </w:rPr>
      </w:pPr>
      <w:r w:rsidRPr="00C03467">
        <w:rPr>
          <w:rFonts w:ascii="Arial" w:hAnsi="Arial" w:cs="Arial"/>
          <w:lang w:val="ru-RU"/>
        </w:rPr>
        <w:t xml:space="preserve">Системи за паметно управување со залихи во ланци на снабдување </w:t>
      </w:r>
    </w:p>
    <w:p w:rsidR="00C03467" w:rsidRPr="00C03467" w:rsidRDefault="00C03467" w:rsidP="00C03467">
      <w:pPr>
        <w:pStyle w:val="NoSpacing"/>
        <w:numPr>
          <w:ilvl w:val="0"/>
          <w:numId w:val="28"/>
        </w:numPr>
        <w:rPr>
          <w:rFonts w:ascii="Arial" w:hAnsi="Arial" w:cs="Arial"/>
          <w:lang w:val="ru-RU"/>
        </w:rPr>
      </w:pPr>
      <w:r w:rsidRPr="00C03467">
        <w:rPr>
          <w:rFonts w:ascii="Arial" w:hAnsi="Arial" w:cs="Arial"/>
          <w:lang w:val="ru-RU"/>
        </w:rPr>
        <w:t>Меѓународен транспорт</w:t>
      </w:r>
    </w:p>
    <w:p w:rsidR="0059132E" w:rsidRDefault="00C03467" w:rsidP="00C03467">
      <w:pPr>
        <w:pStyle w:val="NoSpacing"/>
        <w:numPr>
          <w:ilvl w:val="0"/>
          <w:numId w:val="28"/>
        </w:numPr>
        <w:rPr>
          <w:rFonts w:ascii="Arial" w:hAnsi="Arial" w:cs="Arial"/>
          <w:b/>
          <w:lang w:val="mk-MK"/>
        </w:rPr>
      </w:pPr>
      <w:r w:rsidRPr="00C03467">
        <w:rPr>
          <w:rFonts w:ascii="Arial" w:hAnsi="Arial" w:cs="Arial"/>
          <w:lang w:val="ru-RU"/>
        </w:rPr>
        <w:t>Меѓународна шпедиција</w:t>
      </w:r>
    </w:p>
    <w:p w:rsidR="008568A5" w:rsidRDefault="008568A5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345"/>
      </w:tblGrid>
      <w:tr w:rsidR="00E20039" w:rsidTr="0029724E">
        <w:trPr>
          <w:trHeight w:val="3220"/>
        </w:trPr>
        <w:tc>
          <w:tcPr>
            <w:tcW w:w="2856" w:type="dxa"/>
          </w:tcPr>
          <w:p w:rsidR="00E20039" w:rsidRDefault="00C03467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238125</wp:posOffset>
                  </wp:positionV>
                  <wp:extent cx="1581117" cy="1656000"/>
                  <wp:effectExtent l="0" t="0" r="635" b="1905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17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5" w:type="dxa"/>
          </w:tcPr>
          <w:p w:rsidR="00C03467" w:rsidRDefault="0029724E" w:rsidP="00C0346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/>
            </w:r>
            <w:proofErr w:type="spellStart"/>
            <w:r w:rsidR="00C03467" w:rsidRPr="0029724E">
              <w:rPr>
                <w:rFonts w:ascii="Arial" w:hAnsi="Arial" w:cs="Arial"/>
                <w:b/>
              </w:rPr>
              <w:t>Офелија</w:t>
            </w:r>
            <w:proofErr w:type="spellEnd"/>
            <w:r w:rsidR="00C03467" w:rsidRPr="0029724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  <w:b/>
              </w:rPr>
              <w:t>Бајо</w:t>
            </w:r>
            <w:proofErr w:type="spellEnd"/>
            <w:r w:rsidR="00C03467" w:rsidRPr="0029724E">
              <w:rPr>
                <w:rFonts w:ascii="Arial" w:hAnsi="Arial" w:cs="Arial"/>
                <w:b/>
              </w:rPr>
              <w:t xml:space="preserve"> </w:t>
            </w:r>
            <w:r w:rsidR="00C03467" w:rsidRPr="0029724E">
              <w:rPr>
                <w:rFonts w:ascii="Arial" w:hAnsi="Arial" w:cs="Arial"/>
              </w:rPr>
              <w:t xml:space="preserve">е </w:t>
            </w:r>
            <w:proofErr w:type="spellStart"/>
            <w:r w:rsidR="00C03467" w:rsidRPr="0029724E">
              <w:rPr>
                <w:rFonts w:ascii="Arial" w:hAnsi="Arial" w:cs="Arial"/>
              </w:rPr>
              <w:t>дипломиран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правник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со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правосуден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испит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. </w:t>
            </w:r>
            <w:proofErr w:type="spellStart"/>
            <w:r w:rsidR="00C03467" w:rsidRPr="0029724E">
              <w:rPr>
                <w:rFonts w:ascii="Arial" w:hAnsi="Arial" w:cs="Arial"/>
              </w:rPr>
              <w:t>Работела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во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Царинска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управа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каде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има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21 </w:t>
            </w:r>
            <w:proofErr w:type="spellStart"/>
            <w:r w:rsidR="00C03467" w:rsidRPr="0029724E">
              <w:rPr>
                <w:rFonts w:ascii="Arial" w:hAnsi="Arial" w:cs="Arial"/>
              </w:rPr>
              <w:t>годишно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искуство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и од </w:t>
            </w:r>
            <w:proofErr w:type="spellStart"/>
            <w:r w:rsidR="00C03467" w:rsidRPr="0029724E">
              <w:rPr>
                <w:rFonts w:ascii="Arial" w:hAnsi="Arial" w:cs="Arial"/>
              </w:rPr>
              <w:t>почеток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својата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кариера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во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Царинска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управа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, </w:t>
            </w:r>
            <w:proofErr w:type="spellStart"/>
            <w:r w:rsidR="00C03467" w:rsidRPr="0029724E">
              <w:rPr>
                <w:rFonts w:ascii="Arial" w:hAnsi="Arial" w:cs="Arial"/>
              </w:rPr>
              <w:t>работи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во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повеќе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сектори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, а </w:t>
            </w:r>
            <w:proofErr w:type="spellStart"/>
            <w:r w:rsidR="00C03467" w:rsidRPr="0029724E">
              <w:rPr>
                <w:rFonts w:ascii="Arial" w:hAnsi="Arial" w:cs="Arial"/>
              </w:rPr>
              <w:t>фокусот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својата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работа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ја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става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царински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постапки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, </w:t>
            </w:r>
            <w:proofErr w:type="spellStart"/>
            <w:r w:rsidR="00C03467" w:rsidRPr="0029724E">
              <w:rPr>
                <w:rFonts w:ascii="Arial" w:hAnsi="Arial" w:cs="Arial"/>
              </w:rPr>
              <w:t>нивното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поедноставување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и</w:t>
            </w:r>
            <w:r w:rsidR="00903D05">
              <w:rPr>
                <w:rFonts w:ascii="Arial" w:hAnsi="Arial" w:cs="Arial"/>
                <w:lang w:val="mk-MK"/>
              </w:rPr>
              <w:t xml:space="preserve"> </w:t>
            </w:r>
            <w:bookmarkStart w:id="0" w:name="_GoBack"/>
            <w:bookmarkEnd w:id="0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олеснување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трговијата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. </w:t>
            </w:r>
            <w:proofErr w:type="spellStart"/>
            <w:r w:rsidR="00C03467" w:rsidRPr="0029724E">
              <w:rPr>
                <w:rFonts w:ascii="Arial" w:hAnsi="Arial" w:cs="Arial"/>
              </w:rPr>
              <w:t>Учествува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во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повеќе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Проекти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во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рамките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Царинска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управа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, а </w:t>
            </w:r>
            <w:proofErr w:type="spellStart"/>
            <w:r w:rsidR="00C03467" w:rsidRPr="0029724E">
              <w:rPr>
                <w:rFonts w:ascii="Arial" w:hAnsi="Arial" w:cs="Arial"/>
              </w:rPr>
              <w:t>еден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од </w:t>
            </w:r>
            <w:proofErr w:type="spellStart"/>
            <w:r w:rsidR="00C03467" w:rsidRPr="0029724E">
              <w:rPr>
                <w:rFonts w:ascii="Arial" w:hAnsi="Arial" w:cs="Arial"/>
              </w:rPr>
              <w:t>позначајните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е </w:t>
            </w:r>
            <w:proofErr w:type="spellStart"/>
            <w:r w:rsidR="00C03467" w:rsidRPr="0029724E">
              <w:rPr>
                <w:rFonts w:ascii="Arial" w:hAnsi="Arial" w:cs="Arial"/>
              </w:rPr>
              <w:t>имплементација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системот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за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електронска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обработка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декларации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="00C03467" w:rsidRPr="0029724E">
              <w:rPr>
                <w:rFonts w:ascii="Arial" w:hAnsi="Arial" w:cs="Arial"/>
              </w:rPr>
              <w:t>акцизни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документи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, </w:t>
            </w:r>
            <w:proofErr w:type="spellStart"/>
            <w:r w:rsidR="00C03467" w:rsidRPr="0029724E">
              <w:rPr>
                <w:rFonts w:ascii="Arial" w:hAnsi="Arial" w:cs="Arial"/>
              </w:rPr>
              <w:t>како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негов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проектен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менаџер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. </w:t>
            </w:r>
            <w:proofErr w:type="spellStart"/>
            <w:r w:rsidR="00C03467" w:rsidRPr="0029724E">
              <w:rPr>
                <w:rFonts w:ascii="Arial" w:hAnsi="Arial" w:cs="Arial"/>
              </w:rPr>
              <w:t>Во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тек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кариерата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ангажирана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е </w:t>
            </w:r>
            <w:proofErr w:type="spellStart"/>
            <w:r w:rsidR="00C03467" w:rsidRPr="0029724E">
              <w:rPr>
                <w:rFonts w:ascii="Arial" w:hAnsi="Arial" w:cs="Arial"/>
              </w:rPr>
              <w:t>како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учесник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повеќе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домашни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="00C03467" w:rsidRPr="0029724E">
              <w:rPr>
                <w:rFonts w:ascii="Arial" w:hAnsi="Arial" w:cs="Arial"/>
              </w:rPr>
              <w:t>меѓународни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семинари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="00C03467" w:rsidRPr="0029724E">
              <w:rPr>
                <w:rFonts w:ascii="Arial" w:hAnsi="Arial" w:cs="Arial"/>
              </w:rPr>
              <w:t>конференции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од </w:t>
            </w:r>
            <w:proofErr w:type="spellStart"/>
            <w:r w:rsidR="00C03467" w:rsidRPr="0029724E">
              <w:rPr>
                <w:rFonts w:ascii="Arial" w:hAnsi="Arial" w:cs="Arial"/>
              </w:rPr>
              <w:t>областа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царински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постапки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. </w:t>
            </w:r>
            <w:proofErr w:type="spellStart"/>
            <w:r w:rsidR="00C03467" w:rsidRPr="0029724E">
              <w:rPr>
                <w:rFonts w:ascii="Arial" w:hAnsi="Arial" w:cs="Arial"/>
              </w:rPr>
              <w:t>Својата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кариера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ја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продолжува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како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оперативен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менаџер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во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Ред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шпед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ДООЕЛ, </w:t>
            </w:r>
            <w:proofErr w:type="spellStart"/>
            <w:r w:rsidR="00C03467" w:rsidRPr="0029724E">
              <w:rPr>
                <w:rFonts w:ascii="Arial" w:hAnsi="Arial" w:cs="Arial"/>
              </w:rPr>
              <w:t>компанија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со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основна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дејност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шпедиција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, </w:t>
            </w:r>
            <w:proofErr w:type="spellStart"/>
            <w:r w:rsidR="00C03467" w:rsidRPr="0029724E">
              <w:rPr>
                <w:rFonts w:ascii="Arial" w:hAnsi="Arial" w:cs="Arial"/>
              </w:rPr>
              <w:t>транспорт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="00C03467" w:rsidRPr="0029724E">
              <w:rPr>
                <w:rFonts w:ascii="Arial" w:hAnsi="Arial" w:cs="Arial"/>
              </w:rPr>
              <w:t>складирање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, </w:t>
            </w:r>
            <w:proofErr w:type="spellStart"/>
            <w:r w:rsidR="00C03467" w:rsidRPr="0029724E">
              <w:rPr>
                <w:rFonts w:ascii="Arial" w:hAnsi="Arial" w:cs="Arial"/>
              </w:rPr>
              <w:t>како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и </w:t>
            </w:r>
            <w:proofErr w:type="spellStart"/>
            <w:r w:rsidR="00C03467" w:rsidRPr="0029724E">
              <w:rPr>
                <w:rFonts w:ascii="Arial" w:hAnsi="Arial" w:cs="Arial"/>
              </w:rPr>
              <w:t>пружање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на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консултантски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 </w:t>
            </w:r>
            <w:proofErr w:type="spellStart"/>
            <w:r w:rsidR="00C03467" w:rsidRPr="0029724E">
              <w:rPr>
                <w:rFonts w:ascii="Arial" w:hAnsi="Arial" w:cs="Arial"/>
              </w:rPr>
              <w:t>услуги</w:t>
            </w:r>
            <w:proofErr w:type="spellEnd"/>
            <w:r w:rsidR="00C03467" w:rsidRPr="0029724E">
              <w:rPr>
                <w:rFonts w:ascii="Arial" w:hAnsi="Arial" w:cs="Arial"/>
              </w:rPr>
              <w:t xml:space="preserve">. </w:t>
            </w:r>
          </w:p>
          <w:p w:rsidR="0044118A" w:rsidRDefault="0044118A" w:rsidP="00C03467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0A024E" w:rsidRDefault="000A024E" w:rsidP="00F82514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Default="0044118A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5715</wp:posOffset>
                  </wp:positionV>
                  <wp:extent cx="1604010" cy="236601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ljanDimitrijevic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8"/>
                          <a:stretch/>
                        </pic:blipFill>
                        <pic:spPr bwMode="auto">
                          <a:xfrm>
                            <a:off x="0" y="0"/>
                            <a:ext cx="1604010" cy="236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C03467" w:rsidRPr="00C03467" w:rsidRDefault="00C03467" w:rsidP="00C03467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C03467">
              <w:rPr>
                <w:rFonts w:ascii="Arial" w:hAnsi="Arial" w:cs="Arial"/>
                <w:b/>
                <w:lang w:val="mk-MK"/>
              </w:rPr>
              <w:t xml:space="preserve">Миљан Димитријевиќ, </w:t>
            </w:r>
            <w:r w:rsidRPr="00C03467">
              <w:rPr>
                <w:rFonts w:ascii="Arial" w:hAnsi="Arial" w:cs="Arial"/>
                <w:lang w:val="mk-MK"/>
              </w:rPr>
              <w:t>консултант со долгогодишно меѓународно менаџерско искуство, експерт во областа на продажбата, консултант со искуство во управување со големи тимови,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кој</w:t>
            </w:r>
            <w:r w:rsidRPr="00C03467">
              <w:rPr>
                <w:rFonts w:ascii="Arial" w:hAnsi="Arial" w:cs="Arial"/>
                <w:lang w:val="mk-MK"/>
              </w:rPr>
              <w:t xml:space="preserve"> има реализирано голем број консултантски проекти во областа на продажбата. Како деловен консултант, во последните 10 години има работено во голем број компании во регионот. Своето деловно искуство, знаење и компетенции Миљан </w:t>
            </w:r>
            <w:r w:rsidR="0044118A">
              <w:rPr>
                <w:rFonts w:ascii="Arial" w:hAnsi="Arial" w:cs="Arial"/>
                <w:lang w:val="mk-MK"/>
              </w:rPr>
              <w:t>ги стекнува и унапредува работејќи во реалниот сектор</w:t>
            </w:r>
            <w:r w:rsidRPr="00C03467">
              <w:rPr>
                <w:rFonts w:ascii="Arial" w:hAnsi="Arial" w:cs="Arial"/>
                <w:lang w:val="mk-MK"/>
              </w:rPr>
              <w:t>, како претприемач и како вработен, во мали, средни и големи компании, домашни и меѓународни, како и на различни раководни позиции, вклучително и позицијата генерален директор.</w:t>
            </w:r>
            <w:r w:rsidR="0044118A">
              <w:rPr>
                <w:rFonts w:ascii="Arial" w:hAnsi="Arial" w:cs="Arial"/>
              </w:rPr>
              <w:t xml:space="preserve"> </w:t>
            </w:r>
          </w:p>
          <w:p w:rsidR="00982586" w:rsidRPr="003F33C4" w:rsidRDefault="00C03467" w:rsidP="0044118A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C03467">
              <w:rPr>
                <w:rFonts w:ascii="Arial" w:hAnsi="Arial" w:cs="Arial"/>
                <w:lang w:val="mk-MK"/>
              </w:rPr>
              <w:t xml:space="preserve">Има спроведено стотици отворени и </w:t>
            </w:r>
            <w:r w:rsidR="0044118A">
              <w:rPr>
                <w:rFonts w:ascii="Arial" w:hAnsi="Arial" w:cs="Arial"/>
              </w:rPr>
              <w:t>in-house</w:t>
            </w:r>
            <w:r w:rsidRPr="00C03467">
              <w:rPr>
                <w:rFonts w:ascii="Arial" w:hAnsi="Arial" w:cs="Arial"/>
                <w:lang w:val="mk-MK"/>
              </w:rPr>
              <w:t xml:space="preserve"> семинари, обуки и работилници кои во најголем дел се практично ориентирани и димензионирани според специфичните барања на клиентите, додека посебно внимание се посветува на трансферот на знаењето и искуството претходно стекнато и проверено во пракса. Своето знаење го усовршува преку постојана практична работа со клиенти и </w:t>
            </w:r>
            <w:r w:rsidR="0044118A">
              <w:rPr>
                <w:rFonts w:ascii="Arial" w:hAnsi="Arial" w:cs="Arial"/>
                <w:lang w:val="mk-MK"/>
              </w:rPr>
              <w:t>континуирано образование</w:t>
            </w:r>
            <w:r w:rsidRPr="00C03467">
              <w:rPr>
                <w:rFonts w:ascii="Arial" w:hAnsi="Arial" w:cs="Arial"/>
                <w:lang w:val="mk-MK"/>
              </w:rPr>
              <w:t>.</w:t>
            </w:r>
          </w:p>
        </w:tc>
      </w:tr>
      <w:tr w:rsidR="0044118A" w:rsidTr="00E20039">
        <w:tc>
          <w:tcPr>
            <w:tcW w:w="2856" w:type="dxa"/>
          </w:tcPr>
          <w:p w:rsidR="0044118A" w:rsidRDefault="0044118A" w:rsidP="0059132E">
            <w:pPr>
              <w:pStyle w:val="NoSpacing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lastRenderedPageBreak/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1905</wp:posOffset>
                  </wp:positionV>
                  <wp:extent cx="1408430" cy="1655445"/>
                  <wp:effectExtent l="0" t="0" r="1270" b="1905"/>
                  <wp:wrapTopAndBottom/>
                  <wp:docPr id="1842960816" name="Picture 1" descr="A person in a s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960816" name="Picture 1" descr="A person in a su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44118A" w:rsidRDefault="0044118A" w:rsidP="0044118A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  <w:r w:rsidRPr="0044118A">
              <w:rPr>
                <w:rFonts w:ascii="Arial" w:hAnsi="Arial" w:cs="Arial"/>
                <w:b/>
                <w:lang w:val="mk-MK"/>
              </w:rPr>
              <w:t xml:space="preserve">Проф. д-р Ристе Темјановски </w:t>
            </w:r>
            <w:r w:rsidRPr="0044118A">
              <w:rPr>
                <w:rFonts w:ascii="Arial" w:hAnsi="Arial" w:cs="Arial"/>
                <w:lang w:val="mk-MK"/>
              </w:rPr>
              <w:t xml:space="preserve">е </w:t>
            </w:r>
            <w:r>
              <w:rPr>
                <w:rFonts w:ascii="Arial" w:hAnsi="Arial" w:cs="Arial"/>
                <w:lang w:val="mk-MK"/>
              </w:rPr>
              <w:t>р</w:t>
            </w:r>
            <w:r w:rsidRPr="0044118A">
              <w:rPr>
                <w:rFonts w:ascii="Arial" w:hAnsi="Arial" w:cs="Arial"/>
                <w:lang w:val="mk-MK"/>
              </w:rPr>
              <w:t>едовен професор на Економски факултет при Универзитетот „Гоце Делчев“ - Штип, Република Македонија. Академски професор со долгогодишна практика на работа во високото образование и економската и претприемничка заедница. Во сферата на консултативните и едукативните активности, поседува и пренесува вештини во во областа на транспортот и логистика, управувањето со синџирот на снабдување и просторната и дигитална економија</w:t>
            </w:r>
            <w:r>
              <w:rPr>
                <w:rFonts w:ascii="Arial" w:hAnsi="Arial" w:cs="Arial"/>
                <w:lang w:val="mk-MK"/>
              </w:rPr>
              <w:t>.</w:t>
            </w:r>
          </w:p>
        </w:tc>
      </w:tr>
      <w:tr w:rsidR="00E20039" w:rsidTr="00E20039">
        <w:tc>
          <w:tcPr>
            <w:tcW w:w="2856" w:type="dxa"/>
          </w:tcPr>
          <w:p w:rsidR="00E20039" w:rsidRDefault="00C03467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0768" behindDoc="0" locked="0" layoutInCell="1" allowOverlap="1" wp14:anchorId="6003832D" wp14:editId="01CC303D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68580</wp:posOffset>
                  </wp:positionV>
                  <wp:extent cx="1334770" cy="1733550"/>
                  <wp:effectExtent l="0" t="0" r="0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rlo_Zmajse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29724E" w:rsidRPr="00C03467" w:rsidRDefault="00C03467" w:rsidP="00C03467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Карло Змајшек, </w:t>
            </w:r>
            <w:r w:rsidRPr="005B0CC4">
              <w:rPr>
                <w:rFonts w:ascii="Arial" w:hAnsi="Arial" w:cs="Arial"/>
                <w:lang w:val="mk-MK"/>
              </w:rPr>
              <w:t>поседува повеќе од 30 годишно искуство во делот на шпедитерското работење. Член е на МИФА (Македонската асоцијација на мегународни шпедитери и логистички оператори) од нејзиното основање во 1993 година. Во рамките на разни проекти и унапредување на знаењата има одржано повеќе од 200 интерактивни обуки од надворешно трговското работење, најмногу за Инкотермс. Автор е на книгата „Практичен прирачник за правилата ИНКОТЕРМС 2010“. Долгогодишен член на комисијата за полагање за лиценци за царинските посредици во Царинска управа. Исто е и обучувач во програмата за обука на царинските застапници. Активен директен учесник во секојдневните шпедитерските активности и предизвици во Макпетрол А.Д. каде во моментов работи во Секторот за транспортна логистика.</w:t>
            </w:r>
          </w:p>
        </w:tc>
      </w:tr>
    </w:tbl>
    <w:p w:rsidR="00ED0AE8" w:rsidRDefault="00A667AB" w:rsidP="00B433C9">
      <w:pPr>
        <w:pStyle w:val="NoSpacing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</w:p>
    <w:p w:rsidR="007C6AC4" w:rsidRDefault="007C6AC4" w:rsidP="00B433C9">
      <w:pPr>
        <w:pStyle w:val="NoSpacing"/>
        <w:rPr>
          <w:rFonts w:ascii="Arial" w:hAnsi="Arial" w:cs="Arial"/>
          <w:lang w:val="ru-RU"/>
        </w:rPr>
      </w:pP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</w:t>
      </w:r>
      <w:r w:rsidR="00E80CD5">
        <w:rPr>
          <w:rFonts w:ascii="Arial" w:hAnsi="Arial" w:cs="Arial"/>
          <w:b/>
          <w:i/>
          <w:lang w:val="mk-MK"/>
        </w:rPr>
        <w:t xml:space="preserve"> со</w:t>
      </w:r>
      <w:r w:rsidRPr="0059132E">
        <w:rPr>
          <w:rFonts w:ascii="Arial" w:hAnsi="Arial" w:cs="Arial"/>
          <w:b/>
          <w:i/>
          <w:lang w:val="mk-MK"/>
        </w:rPr>
        <w:t xml:space="preserve">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</w:t>
      </w:r>
      <w:r w:rsidR="00106C2A">
        <w:rPr>
          <w:rFonts w:ascii="Arial" w:hAnsi="Arial" w:cs="Arial"/>
          <w:b/>
          <w:i/>
          <w:lang w:val="mk-MK"/>
        </w:rPr>
        <w:t xml:space="preserve">со </w:t>
      </w:r>
      <w:r w:rsidRPr="0059132E">
        <w:rPr>
          <w:rFonts w:ascii="Arial" w:hAnsi="Arial" w:cs="Arial"/>
          <w:b/>
          <w:i/>
          <w:lang w:val="mk-MK"/>
        </w:rPr>
        <w:t>податоци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за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политика, </w:t>
      </w:r>
      <w:r w:rsidR="00106C2A">
        <w:rPr>
          <w:rFonts w:ascii="Arial" w:hAnsi="Arial" w:cs="Arial"/>
          <w:b/>
          <w:i/>
          <w:lang w:val="mk-MK"/>
        </w:rPr>
        <w:t xml:space="preserve">за </w:t>
      </w:r>
      <w:r w:rsidRPr="0059132E">
        <w:rPr>
          <w:rFonts w:ascii="Arial" w:hAnsi="Arial" w:cs="Arial"/>
          <w:b/>
          <w:i/>
          <w:lang w:val="mk-MK"/>
        </w:rPr>
        <w:t>нецарински</w:t>
      </w:r>
      <w:r w:rsidR="00106C2A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биде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 xml:space="preserve">нија, сала 4 на </w:t>
      </w:r>
      <w:r w:rsidR="00E80CD5">
        <w:rPr>
          <w:rFonts w:ascii="Arial" w:hAnsi="Arial" w:cs="Arial"/>
          <w:b/>
          <w:i/>
          <w:lang w:val="mk-MK"/>
        </w:rPr>
        <w:t>пет</w:t>
      </w:r>
      <w:r w:rsidR="00565EE5" w:rsidRPr="0059132E">
        <w:rPr>
          <w:rFonts w:ascii="Arial" w:hAnsi="Arial" w:cs="Arial"/>
          <w:b/>
          <w:i/>
          <w:lang w:val="mk-MK"/>
        </w:rPr>
        <w:t>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</w:t>
      </w:r>
      <w:r w:rsidR="00E80CD5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информации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>успешно</w:t>
      </w:r>
      <w:r w:rsidR="00E80CD5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E7B6A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DE7B6A">
        <w:rPr>
          <w:rFonts w:ascii="Arial" w:hAnsi="Arial" w:cs="Arial"/>
          <w:b/>
          <w:i/>
          <w:lang w:val="mk-MK"/>
        </w:rPr>
        <w:t>29</w:t>
      </w:r>
      <w:r w:rsidR="00B95543">
        <w:rPr>
          <w:rFonts w:ascii="Arial" w:hAnsi="Arial" w:cs="Arial"/>
          <w:b/>
          <w:i/>
        </w:rPr>
        <w:t xml:space="preserve"> </w:t>
      </w:r>
      <w:r w:rsidR="00DE7B6A">
        <w:rPr>
          <w:rFonts w:ascii="Arial" w:hAnsi="Arial" w:cs="Arial"/>
          <w:b/>
          <w:i/>
          <w:lang w:val="mk-MK"/>
        </w:rPr>
        <w:t>декември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B95543">
        <w:rPr>
          <w:rFonts w:ascii="Arial" w:hAnsi="Arial" w:cs="Arial"/>
          <w:b/>
          <w:i/>
          <w:lang w:val="ru-RU"/>
        </w:rPr>
        <w:t>петок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2024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</w:p>
    <w:p w:rsidR="00DF21FE" w:rsidRPr="0059132E" w:rsidRDefault="00DE7B6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>
        <w:rPr>
          <w:rFonts w:ascii="Arial" w:hAnsi="Arial" w:cs="Arial"/>
          <w:b/>
          <w:i/>
          <w:lang w:val="mk-MK"/>
        </w:rPr>
        <w:lastRenderedPageBreak/>
        <w:br/>
        <w:t>НАПОМЕНА: Местата се ограничени, а принципот на пријавување е прв пријавен – прв услужен, се до расположливиот капацитет во салата.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DE7B6A">
        <w:rPr>
          <w:rFonts w:ascii="Arial" w:hAnsi="Arial" w:cs="Arial"/>
          <w:b/>
          <w:i/>
          <w:lang w:val="mk-MK"/>
        </w:rPr>
        <w:t xml:space="preserve"> и српски</w:t>
      </w:r>
      <w:r w:rsidR="00B433C9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137F42" w:rsidRPr="002622FA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  <w:lang w:val="mk-MK"/>
        </w:rPr>
        <w:t xml:space="preserve">м-р </w:t>
      </w:r>
      <w:r w:rsidR="002622FA" w:rsidRPr="002622FA">
        <w:rPr>
          <w:rFonts w:ascii="Arial" w:hAnsi="Arial" w:cs="Arial"/>
          <w:b/>
          <w:noProof/>
          <w:lang w:val="mk-MK"/>
        </w:rPr>
        <w:t>Михајло Донев</w:t>
      </w:r>
      <w:r w:rsidRPr="002622FA">
        <w:rPr>
          <w:rFonts w:ascii="Arial" w:hAnsi="Arial" w:cs="Arial"/>
          <w:b/>
          <w:noProof/>
          <w:lang w:val="ru-RU"/>
        </w:rPr>
        <w:t xml:space="preserve">                                      </w:t>
      </w:r>
      <w:r w:rsidR="002622FA" w:rsidRPr="002622FA">
        <w:rPr>
          <w:rFonts w:ascii="Arial" w:hAnsi="Arial" w:cs="Arial"/>
          <w:b/>
          <w:noProof/>
          <w:lang w:val="ru-RU"/>
        </w:rPr>
        <w:tab/>
      </w:r>
      <w:r w:rsidR="002622FA">
        <w:rPr>
          <w:rFonts w:ascii="Arial" w:hAnsi="Arial" w:cs="Arial"/>
          <w:b/>
          <w:noProof/>
          <w:lang w:val="ru-RU"/>
        </w:rPr>
        <w:tab/>
      </w:r>
      <w:r w:rsidRPr="002622FA">
        <w:rPr>
          <w:rFonts w:ascii="Arial" w:hAnsi="Arial" w:cs="Arial"/>
          <w:b/>
          <w:noProof/>
          <w:lang w:val="mk-MK"/>
        </w:rPr>
        <w:t xml:space="preserve">м-р </w:t>
      </w:r>
      <w:r w:rsidR="002622FA" w:rsidRPr="002622FA">
        <w:rPr>
          <w:rFonts w:ascii="Arial" w:hAnsi="Arial" w:cs="Arial"/>
          <w:b/>
          <w:noProof/>
          <w:lang w:val="mk-MK"/>
        </w:rPr>
        <w:t>Ивана Анчев</w:t>
      </w:r>
    </w:p>
    <w:p w:rsidR="00137F42" w:rsidRPr="002622FA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  <w:lang w:val="mk-MK"/>
        </w:rPr>
        <w:t>тел: 02/3244-</w:t>
      </w:r>
      <w:r w:rsidRPr="002622FA">
        <w:rPr>
          <w:rFonts w:ascii="Arial" w:hAnsi="Arial" w:cs="Arial"/>
          <w:b/>
          <w:noProof/>
        </w:rPr>
        <w:t>0</w:t>
      </w:r>
      <w:r w:rsidR="002622FA" w:rsidRPr="002622FA">
        <w:rPr>
          <w:rFonts w:ascii="Arial" w:hAnsi="Arial" w:cs="Arial"/>
          <w:b/>
          <w:noProof/>
          <w:lang w:val="mk-MK"/>
        </w:rPr>
        <w:t>67</w:t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  <w:lang w:val="mk-MK"/>
        </w:rPr>
        <w:t xml:space="preserve">                    </w:t>
      </w:r>
      <w:r w:rsidRPr="002622FA">
        <w:rPr>
          <w:rFonts w:ascii="Arial" w:hAnsi="Arial" w:cs="Arial"/>
          <w:b/>
          <w:noProof/>
        </w:rPr>
        <w:t xml:space="preserve">  </w:t>
      </w:r>
      <w:r w:rsidRPr="002622FA">
        <w:rPr>
          <w:rFonts w:ascii="Arial" w:hAnsi="Arial" w:cs="Arial"/>
          <w:b/>
          <w:noProof/>
        </w:rPr>
        <w:tab/>
      </w:r>
      <w:r w:rsid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  <w:lang w:val="mk-MK"/>
        </w:rPr>
        <w:t>тел: 02/3244-</w:t>
      </w:r>
      <w:r w:rsidR="002622FA" w:rsidRPr="002622FA">
        <w:rPr>
          <w:rFonts w:ascii="Arial" w:hAnsi="Arial" w:cs="Arial"/>
          <w:b/>
          <w:noProof/>
          <w:lang w:val="mk-MK"/>
        </w:rPr>
        <w:t>051</w:t>
      </w:r>
    </w:p>
    <w:p w:rsidR="00137F42" w:rsidRPr="002622FA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</w:rPr>
        <w:t>e-mail</w:t>
      </w:r>
      <w:r w:rsidRPr="002622FA">
        <w:rPr>
          <w:rFonts w:ascii="Arial" w:hAnsi="Arial" w:cs="Arial"/>
          <w:b/>
          <w:noProof/>
          <w:lang w:val="mk-MK"/>
        </w:rPr>
        <w:t xml:space="preserve">: </w:t>
      </w:r>
      <w:hyperlink r:id="rId11" w:history="1">
        <w:r w:rsidR="002622FA" w:rsidRPr="002622FA">
          <w:rPr>
            <w:rStyle w:val="Hyperlink"/>
            <w:rFonts w:ascii="Arial" w:hAnsi="Arial" w:cs="Arial"/>
            <w:b/>
            <w:noProof/>
          </w:rPr>
          <w:t>mihajlo</w:t>
        </w:r>
        <w:r w:rsidR="002622FA" w:rsidRPr="002622FA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 w:rsidRPr="002622FA">
        <w:rPr>
          <w:rFonts w:ascii="Arial" w:hAnsi="Arial" w:cs="Arial"/>
          <w:b/>
          <w:noProof/>
          <w:lang w:val="mk-MK"/>
        </w:rPr>
        <w:t xml:space="preserve">                          </w:t>
      </w:r>
      <w:r w:rsidRPr="002622FA">
        <w:rPr>
          <w:rFonts w:ascii="Arial" w:hAnsi="Arial" w:cs="Arial"/>
          <w:b/>
          <w:noProof/>
        </w:rPr>
        <w:t xml:space="preserve">  </w:t>
      </w:r>
      <w:r w:rsidR="002622FA">
        <w:rPr>
          <w:rFonts w:ascii="Arial" w:hAnsi="Arial" w:cs="Arial"/>
          <w:b/>
          <w:noProof/>
        </w:rPr>
        <w:tab/>
      </w:r>
      <w:r w:rsid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>e-mail</w:t>
      </w:r>
      <w:r w:rsidRPr="002622FA">
        <w:rPr>
          <w:rFonts w:ascii="Arial" w:hAnsi="Arial" w:cs="Arial"/>
          <w:b/>
          <w:noProof/>
          <w:lang w:val="mk-MK"/>
        </w:rPr>
        <w:t xml:space="preserve">: </w:t>
      </w:r>
      <w:hyperlink r:id="rId12" w:history="1">
        <w:r w:rsidR="002622FA" w:rsidRPr="002622FA">
          <w:rPr>
            <w:rStyle w:val="Hyperlink"/>
            <w:rFonts w:ascii="Arial" w:hAnsi="Arial" w:cs="Arial"/>
            <w:b/>
            <w:noProof/>
          </w:rPr>
          <w:t>ivana</w:t>
        </w:r>
        <w:r w:rsidR="002622FA" w:rsidRPr="002622FA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 w:rsidRPr="002622FA">
        <w:rPr>
          <w:rFonts w:ascii="Arial" w:hAnsi="Arial" w:cs="Arial"/>
          <w:b/>
          <w:noProof/>
          <w:lang w:val="mk-MK"/>
        </w:rPr>
        <w:t xml:space="preserve"> </w:t>
      </w:r>
    </w:p>
    <w:p w:rsidR="00137F42" w:rsidRPr="00B95543" w:rsidRDefault="00137F42" w:rsidP="00137F42">
      <w:pPr>
        <w:pStyle w:val="NoSpacing"/>
        <w:rPr>
          <w:rFonts w:ascii="Arial" w:hAnsi="Arial" w:cs="Arial"/>
          <w:b/>
          <w:noProof/>
          <w:color w:val="FF0000"/>
          <w:lang w:val="mk-MK"/>
        </w:rPr>
      </w:pPr>
    </w:p>
    <w:p w:rsidR="00E81842" w:rsidRPr="00B95543" w:rsidRDefault="00E81842" w:rsidP="005328CA">
      <w:pPr>
        <w:pStyle w:val="NoSpacing"/>
        <w:rPr>
          <w:rFonts w:ascii="Arial" w:hAnsi="Arial" w:cs="Arial"/>
          <w:b/>
          <w:color w:val="FF0000"/>
          <w:lang w:val="mk-MK"/>
        </w:rPr>
      </w:pPr>
    </w:p>
    <w:sectPr w:rsidR="00E81842" w:rsidRPr="00B95543" w:rsidSect="00DA0B2B">
      <w:headerReference w:type="default" r:id="rId13"/>
      <w:pgSz w:w="12240" w:h="15840"/>
      <w:pgMar w:top="450" w:right="760" w:bottom="12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9B" w:rsidRDefault="00A3199B" w:rsidP="0047147D">
      <w:pPr>
        <w:spacing w:after="0" w:line="240" w:lineRule="auto"/>
      </w:pPr>
      <w:r>
        <w:separator/>
      </w:r>
    </w:p>
  </w:endnote>
  <w:endnote w:type="continuationSeparator" w:id="0">
    <w:p w:rsidR="00A3199B" w:rsidRDefault="00A3199B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9B" w:rsidRDefault="00A3199B" w:rsidP="0047147D">
      <w:pPr>
        <w:spacing w:after="0" w:line="240" w:lineRule="auto"/>
      </w:pPr>
      <w:r>
        <w:separator/>
      </w:r>
    </w:p>
  </w:footnote>
  <w:footnote w:type="continuationSeparator" w:id="0">
    <w:p w:rsidR="00A3199B" w:rsidRDefault="00A3199B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</w:rPr>
      <w:drawing>
        <wp:inline distT="0" distB="0" distL="0" distR="0" wp14:anchorId="3EAD54DC" wp14:editId="1A9D534A">
          <wp:extent cx="2224007" cy="861274"/>
          <wp:effectExtent l="0" t="0" r="5080" b="0"/>
          <wp:docPr id="14" name="Picture 14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5pt;height:10.5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1948"/>
    <w:multiLevelType w:val="hybridMultilevel"/>
    <w:tmpl w:val="45F64AFC"/>
    <w:lvl w:ilvl="0" w:tplc="FF8A0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E5E70"/>
    <w:multiLevelType w:val="hybridMultilevel"/>
    <w:tmpl w:val="57723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914B8"/>
    <w:multiLevelType w:val="hybridMultilevel"/>
    <w:tmpl w:val="FB44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3"/>
  </w:num>
  <w:num w:numId="4">
    <w:abstractNumId w:val="17"/>
  </w:num>
  <w:num w:numId="5">
    <w:abstractNumId w:val="22"/>
  </w:num>
  <w:num w:numId="6">
    <w:abstractNumId w:val="6"/>
  </w:num>
  <w:num w:numId="7">
    <w:abstractNumId w:val="11"/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12"/>
  </w:num>
  <w:num w:numId="13">
    <w:abstractNumId w:val="26"/>
  </w:num>
  <w:num w:numId="14">
    <w:abstractNumId w:val="27"/>
  </w:num>
  <w:num w:numId="15">
    <w:abstractNumId w:val="25"/>
  </w:num>
  <w:num w:numId="16">
    <w:abstractNumId w:val="15"/>
  </w:num>
  <w:num w:numId="17">
    <w:abstractNumId w:val="10"/>
  </w:num>
  <w:num w:numId="18">
    <w:abstractNumId w:val="8"/>
  </w:num>
  <w:num w:numId="19">
    <w:abstractNumId w:val="2"/>
  </w:num>
  <w:num w:numId="20">
    <w:abstractNumId w:val="0"/>
  </w:num>
  <w:num w:numId="21">
    <w:abstractNumId w:val="23"/>
  </w:num>
  <w:num w:numId="22">
    <w:abstractNumId w:val="20"/>
  </w:num>
  <w:num w:numId="23">
    <w:abstractNumId w:val="21"/>
  </w:num>
  <w:num w:numId="24">
    <w:abstractNumId w:val="4"/>
  </w:num>
  <w:num w:numId="25">
    <w:abstractNumId w:val="14"/>
  </w:num>
  <w:num w:numId="26">
    <w:abstractNumId w:val="24"/>
  </w:num>
  <w:num w:numId="27">
    <w:abstractNumId w:val="5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650CE"/>
    <w:rsid w:val="00067E6E"/>
    <w:rsid w:val="00074337"/>
    <w:rsid w:val="00092E60"/>
    <w:rsid w:val="00094BF6"/>
    <w:rsid w:val="000A024E"/>
    <w:rsid w:val="000C30C5"/>
    <w:rsid w:val="000D0120"/>
    <w:rsid w:val="000F03FD"/>
    <w:rsid w:val="000F5374"/>
    <w:rsid w:val="00103B2D"/>
    <w:rsid w:val="001060D4"/>
    <w:rsid w:val="00106C2A"/>
    <w:rsid w:val="00107E17"/>
    <w:rsid w:val="001103DB"/>
    <w:rsid w:val="00112569"/>
    <w:rsid w:val="00132E4A"/>
    <w:rsid w:val="001337E0"/>
    <w:rsid w:val="00137F42"/>
    <w:rsid w:val="0014454D"/>
    <w:rsid w:val="0015171F"/>
    <w:rsid w:val="00155758"/>
    <w:rsid w:val="001811D3"/>
    <w:rsid w:val="001C56D1"/>
    <w:rsid w:val="001C62F4"/>
    <w:rsid w:val="001C6B26"/>
    <w:rsid w:val="001D23DB"/>
    <w:rsid w:val="001D6F59"/>
    <w:rsid w:val="00201315"/>
    <w:rsid w:val="00215BC6"/>
    <w:rsid w:val="00221125"/>
    <w:rsid w:val="00231D99"/>
    <w:rsid w:val="00241191"/>
    <w:rsid w:val="00254FE5"/>
    <w:rsid w:val="00255418"/>
    <w:rsid w:val="002622FA"/>
    <w:rsid w:val="002625C0"/>
    <w:rsid w:val="0029724E"/>
    <w:rsid w:val="002A702D"/>
    <w:rsid w:val="002B1227"/>
    <w:rsid w:val="002B619C"/>
    <w:rsid w:val="002D21A8"/>
    <w:rsid w:val="002E4CCF"/>
    <w:rsid w:val="002F491B"/>
    <w:rsid w:val="002F6539"/>
    <w:rsid w:val="00306CAA"/>
    <w:rsid w:val="00322C34"/>
    <w:rsid w:val="00332F93"/>
    <w:rsid w:val="00345E14"/>
    <w:rsid w:val="00347F2C"/>
    <w:rsid w:val="00365693"/>
    <w:rsid w:val="00370145"/>
    <w:rsid w:val="003B1867"/>
    <w:rsid w:val="003C7BA6"/>
    <w:rsid w:val="003D3B3D"/>
    <w:rsid w:val="003D6FD9"/>
    <w:rsid w:val="003E0750"/>
    <w:rsid w:val="003E7260"/>
    <w:rsid w:val="003F33C4"/>
    <w:rsid w:val="004076CC"/>
    <w:rsid w:val="00414A23"/>
    <w:rsid w:val="0044118A"/>
    <w:rsid w:val="0044170E"/>
    <w:rsid w:val="00442010"/>
    <w:rsid w:val="00466238"/>
    <w:rsid w:val="0047131C"/>
    <w:rsid w:val="0047147D"/>
    <w:rsid w:val="00474C57"/>
    <w:rsid w:val="00481195"/>
    <w:rsid w:val="004836A3"/>
    <w:rsid w:val="00485199"/>
    <w:rsid w:val="00487133"/>
    <w:rsid w:val="004A3CD2"/>
    <w:rsid w:val="004A6504"/>
    <w:rsid w:val="004B3678"/>
    <w:rsid w:val="004B7A30"/>
    <w:rsid w:val="004D2F41"/>
    <w:rsid w:val="004E5A15"/>
    <w:rsid w:val="004E6C9E"/>
    <w:rsid w:val="0051002C"/>
    <w:rsid w:val="00524AA0"/>
    <w:rsid w:val="005305C2"/>
    <w:rsid w:val="005328CA"/>
    <w:rsid w:val="00540979"/>
    <w:rsid w:val="0054466F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D5F5F"/>
    <w:rsid w:val="006269DF"/>
    <w:rsid w:val="0064500C"/>
    <w:rsid w:val="00655954"/>
    <w:rsid w:val="006736BC"/>
    <w:rsid w:val="00693E54"/>
    <w:rsid w:val="006A367A"/>
    <w:rsid w:val="006A5366"/>
    <w:rsid w:val="006B13D3"/>
    <w:rsid w:val="006C50DA"/>
    <w:rsid w:val="006D37F1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4472"/>
    <w:rsid w:val="007963A3"/>
    <w:rsid w:val="00797CEC"/>
    <w:rsid w:val="007A1391"/>
    <w:rsid w:val="007A46DC"/>
    <w:rsid w:val="007C6AC4"/>
    <w:rsid w:val="007E0BE8"/>
    <w:rsid w:val="008114CA"/>
    <w:rsid w:val="00814CDD"/>
    <w:rsid w:val="00823672"/>
    <w:rsid w:val="008260A3"/>
    <w:rsid w:val="00827041"/>
    <w:rsid w:val="00832BAA"/>
    <w:rsid w:val="00847C29"/>
    <w:rsid w:val="00855E9A"/>
    <w:rsid w:val="008568A5"/>
    <w:rsid w:val="008714E6"/>
    <w:rsid w:val="00885288"/>
    <w:rsid w:val="00886BE0"/>
    <w:rsid w:val="008B0137"/>
    <w:rsid w:val="008D5AD3"/>
    <w:rsid w:val="008E76D2"/>
    <w:rsid w:val="00901478"/>
    <w:rsid w:val="00903D05"/>
    <w:rsid w:val="0091474E"/>
    <w:rsid w:val="00916CEB"/>
    <w:rsid w:val="0094021D"/>
    <w:rsid w:val="00970D61"/>
    <w:rsid w:val="00982586"/>
    <w:rsid w:val="00984470"/>
    <w:rsid w:val="009A174C"/>
    <w:rsid w:val="009C47C5"/>
    <w:rsid w:val="009D55E1"/>
    <w:rsid w:val="009E48B8"/>
    <w:rsid w:val="00A1361F"/>
    <w:rsid w:val="00A1748B"/>
    <w:rsid w:val="00A21A16"/>
    <w:rsid w:val="00A267C0"/>
    <w:rsid w:val="00A26FB2"/>
    <w:rsid w:val="00A3199B"/>
    <w:rsid w:val="00A37376"/>
    <w:rsid w:val="00A53A38"/>
    <w:rsid w:val="00A6009C"/>
    <w:rsid w:val="00A61386"/>
    <w:rsid w:val="00A667AB"/>
    <w:rsid w:val="00A7354A"/>
    <w:rsid w:val="00AB0A98"/>
    <w:rsid w:val="00AB3CF7"/>
    <w:rsid w:val="00AB67AD"/>
    <w:rsid w:val="00AD332A"/>
    <w:rsid w:val="00AD3AFB"/>
    <w:rsid w:val="00B10285"/>
    <w:rsid w:val="00B11438"/>
    <w:rsid w:val="00B2434B"/>
    <w:rsid w:val="00B433C9"/>
    <w:rsid w:val="00B57C00"/>
    <w:rsid w:val="00B602FC"/>
    <w:rsid w:val="00B605B1"/>
    <w:rsid w:val="00B6261C"/>
    <w:rsid w:val="00B87716"/>
    <w:rsid w:val="00B9285B"/>
    <w:rsid w:val="00B95543"/>
    <w:rsid w:val="00BA0417"/>
    <w:rsid w:val="00BA2E22"/>
    <w:rsid w:val="00BB0F81"/>
    <w:rsid w:val="00C03467"/>
    <w:rsid w:val="00C07B0C"/>
    <w:rsid w:val="00C24F54"/>
    <w:rsid w:val="00C27EE6"/>
    <w:rsid w:val="00C31292"/>
    <w:rsid w:val="00C349CA"/>
    <w:rsid w:val="00C54DCF"/>
    <w:rsid w:val="00C927F3"/>
    <w:rsid w:val="00CB64D2"/>
    <w:rsid w:val="00CC6FAE"/>
    <w:rsid w:val="00CD223B"/>
    <w:rsid w:val="00CD5612"/>
    <w:rsid w:val="00CF259E"/>
    <w:rsid w:val="00D01384"/>
    <w:rsid w:val="00D04C03"/>
    <w:rsid w:val="00D12095"/>
    <w:rsid w:val="00D12BD8"/>
    <w:rsid w:val="00D25A1E"/>
    <w:rsid w:val="00D37E04"/>
    <w:rsid w:val="00D40F96"/>
    <w:rsid w:val="00D51505"/>
    <w:rsid w:val="00D63F04"/>
    <w:rsid w:val="00D834C9"/>
    <w:rsid w:val="00D86584"/>
    <w:rsid w:val="00D946AE"/>
    <w:rsid w:val="00DA0B2B"/>
    <w:rsid w:val="00DB62AA"/>
    <w:rsid w:val="00DB67A9"/>
    <w:rsid w:val="00DC34A7"/>
    <w:rsid w:val="00DE7B6A"/>
    <w:rsid w:val="00DF21FE"/>
    <w:rsid w:val="00DF5AE9"/>
    <w:rsid w:val="00E05236"/>
    <w:rsid w:val="00E0758C"/>
    <w:rsid w:val="00E103A6"/>
    <w:rsid w:val="00E20039"/>
    <w:rsid w:val="00E2518A"/>
    <w:rsid w:val="00E257F1"/>
    <w:rsid w:val="00E351A9"/>
    <w:rsid w:val="00E35B89"/>
    <w:rsid w:val="00E46132"/>
    <w:rsid w:val="00E5724E"/>
    <w:rsid w:val="00E6449E"/>
    <w:rsid w:val="00E80CD5"/>
    <w:rsid w:val="00E81842"/>
    <w:rsid w:val="00E9482C"/>
    <w:rsid w:val="00E96CA8"/>
    <w:rsid w:val="00EC497F"/>
    <w:rsid w:val="00ED0AE8"/>
    <w:rsid w:val="00ED6800"/>
    <w:rsid w:val="00EF29FF"/>
    <w:rsid w:val="00F07443"/>
    <w:rsid w:val="00F43A40"/>
    <w:rsid w:val="00F44421"/>
    <w:rsid w:val="00F641B9"/>
    <w:rsid w:val="00F65DC4"/>
    <w:rsid w:val="00F82514"/>
    <w:rsid w:val="00F8270F"/>
    <w:rsid w:val="00F91623"/>
    <w:rsid w:val="00F94919"/>
    <w:rsid w:val="00F96EBF"/>
    <w:rsid w:val="00FA034A"/>
    <w:rsid w:val="00FC433A"/>
    <w:rsid w:val="00FD01D6"/>
    <w:rsid w:val="00FD36EB"/>
    <w:rsid w:val="00FD60B7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4607C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rsid w:val="00137F4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ivana@mchamber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hajlo@mchamber.m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Mihajlo Donev</cp:lastModifiedBy>
  <cp:revision>32</cp:revision>
  <cp:lastPrinted>2024-08-29T07:55:00Z</cp:lastPrinted>
  <dcterms:created xsi:type="dcterms:W3CDTF">2024-10-03T12:08:00Z</dcterms:created>
  <dcterms:modified xsi:type="dcterms:W3CDTF">2024-11-22T11:03:00Z</dcterms:modified>
</cp:coreProperties>
</file>